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F" w:rsidRDefault="008424AF" w:rsidP="008424AF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424AF" w:rsidRDefault="008424AF" w:rsidP="008424AF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</w:t>
      </w:r>
      <w:r w:rsidR="00FA6B3A">
        <w:rPr>
          <w:rFonts w:ascii="宋体" w:hAnsi="宋体" w:hint="eastAsia"/>
          <w:b/>
          <w:sz w:val="44"/>
          <w:szCs w:val="44"/>
        </w:rPr>
        <w:t>数字化城市管理</w:t>
      </w:r>
      <w:r>
        <w:rPr>
          <w:rFonts w:ascii="宋体" w:hAnsi="宋体" w:hint="eastAsia"/>
          <w:b/>
          <w:sz w:val="44"/>
          <w:szCs w:val="44"/>
        </w:rPr>
        <w:t>协会</w:t>
      </w:r>
    </w:p>
    <w:p w:rsidR="008424AF" w:rsidRDefault="008424AF" w:rsidP="008424AF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关于建立行业专家</w:t>
      </w:r>
      <w:proofErr w:type="gramStart"/>
      <w:r>
        <w:rPr>
          <w:rFonts w:ascii="宋体" w:hAnsi="宋体" w:hint="eastAsia"/>
          <w:b/>
          <w:sz w:val="44"/>
          <w:szCs w:val="44"/>
        </w:rPr>
        <w:t>库实施</w:t>
      </w:r>
      <w:proofErr w:type="gramEnd"/>
      <w:r>
        <w:rPr>
          <w:rFonts w:ascii="宋体" w:hAnsi="宋体" w:hint="eastAsia"/>
          <w:b/>
          <w:sz w:val="44"/>
          <w:szCs w:val="44"/>
        </w:rPr>
        <w:t>意见</w:t>
      </w:r>
    </w:p>
    <w:p w:rsidR="008424AF" w:rsidRDefault="008424AF" w:rsidP="008424AF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8424AF" w:rsidRDefault="008424AF" w:rsidP="008424AF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>为做好协会在行业建设管理方面的相关工作，掌握业内科技人员的结构情况，充分发挥行业专家的作用，结合省内本行业实际，提出本实施意见。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196"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第二条</w:t>
      </w:r>
      <w:r>
        <w:rPr>
          <w:rFonts w:ascii="仿宋_GB2312" w:eastAsia="仿宋_GB2312" w:hint="eastAsia"/>
          <w:color w:val="000000"/>
          <w:sz w:val="32"/>
          <w:szCs w:val="32"/>
        </w:rPr>
        <w:t>专家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库专业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范围：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主要包含全省在数字城管建设、运行和管理方面有较高造诣和实践经验的专业人士，</w:t>
      </w:r>
      <w:r>
        <w:rPr>
          <w:rFonts w:ascii="仿宋_GB2312" w:eastAsia="仿宋_GB2312" w:hint="eastAsia"/>
          <w:color w:val="000000"/>
          <w:sz w:val="32"/>
          <w:szCs w:val="32"/>
        </w:rPr>
        <w:t>包括计算机软件开发、计算机信息系统集成、计算机网络工程、监控系统工程、电子自动化工程、信息系统机房工程、信息安全系统集成、数据普查咨询、网格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化业务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应用咨询、相关专业的规范、标准、技术评定及咨询等。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196" w:firstLine="630"/>
        <w:rPr>
          <w:rFonts w:ascii="仿宋_GB2312" w:eastAsia="仿宋_GB2312" w:hAnsi="Simsun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申请入库专家基本条件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（一）具有良好的职业道德，坚持原则，态度认真，能够做到客观公正、廉洁自律、遵纪守法。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具有相关专业本科及以上学历，精通专业知识，熟悉本行业有关法律、法规、政策，了解本领域国内外相关技术情况和前沿动态。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（三）具有五年以上工作经历，熟悉相关行业技术规范和标准等。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（四）年龄65岁以下，身体健康，有时间和精力承担相关工作。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（五）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省</w:t>
      </w:r>
      <w:r w:rsidR="00FA6B3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数字化城市管理协会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数字化城管分会会长、副会长一经当选，自动成为数字化城管专家库专家，不受以上条件限制。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196" w:firstLine="63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申请入库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一般程序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（一）采用个人提出申请、会员单位推荐方式。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（二）申请入库专家需填写</w:t>
      </w:r>
      <w:r>
        <w:rPr>
          <w:rFonts w:ascii="仿宋_GB2312" w:eastAsia="仿宋_GB2312" w:hint="eastAsia"/>
          <w:sz w:val="32"/>
          <w:szCs w:val="32"/>
        </w:rPr>
        <w:t>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行业专家审批表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1份（见附件），并附职称证书、毕业证书等相关证明材料。</w:t>
      </w:r>
    </w:p>
    <w:p w:rsidR="008424AF" w:rsidRDefault="008424AF" w:rsidP="008424AF">
      <w:pPr>
        <w:pStyle w:val="p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（三）协会负责组织对申请材料进行审查，经</w:t>
      </w:r>
      <w:r w:rsidR="00FA6B3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协会理事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会议研究确定专家库名单并予以公示。</w:t>
      </w:r>
    </w:p>
    <w:p w:rsidR="008424AF" w:rsidRDefault="008424AF" w:rsidP="008424AF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>入库专家应严格遵守以下规定：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（一）按时参加行业活动。专家确认参加有关行业活动后，无特殊原因不得请假，如有特殊原因确实不能参加的，应及时向山东省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提出。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（二）认真履行职责。服从山东省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的统一工作安排，严谨细致、勤勉尽责、客观公正进行工作，自觉接受监督。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（三）严格遵守保密制度。工作中不得泄露有关结果或秘密，不得向外界透露本人和其他专家参加行业工作的有关情况。在每项工作结束后，将资料全部移交给山东省</w:t>
      </w:r>
      <w:r w:rsidR="00FA6B3A">
        <w:rPr>
          <w:rFonts w:ascii="仿宋_GB2312" w:eastAsia="仿宋_GB2312" w:hint="eastAsia"/>
          <w:sz w:val="32"/>
          <w:szCs w:val="32"/>
        </w:rPr>
        <w:t>数字化</w:t>
      </w:r>
      <w:r w:rsidR="00FA6B3A">
        <w:rPr>
          <w:rFonts w:ascii="仿宋_GB2312" w:eastAsia="仿宋_GB2312" w:hint="eastAsia"/>
          <w:sz w:val="32"/>
          <w:szCs w:val="32"/>
        </w:rPr>
        <w:lastRenderedPageBreak/>
        <w:t>城市管理协会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（四）廉洁自律。专家</w:t>
      </w:r>
      <w:proofErr w:type="gramStart"/>
      <w:r>
        <w:rPr>
          <w:rFonts w:ascii="仿宋_GB2312" w:eastAsia="仿宋_GB2312" w:hint="eastAsia"/>
          <w:sz w:val="32"/>
          <w:szCs w:val="32"/>
        </w:rPr>
        <w:t>库专家</w:t>
      </w:r>
      <w:proofErr w:type="gramEnd"/>
      <w:r>
        <w:rPr>
          <w:rFonts w:ascii="仿宋_GB2312" w:eastAsia="仿宋_GB2312" w:hint="eastAsia"/>
          <w:sz w:val="32"/>
          <w:szCs w:val="32"/>
        </w:rPr>
        <w:t>在有关活动中不得接受单位或个人馈赠、宴请。不弄虚作假、徇私舞弊。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（五）公平公正。在会议、授课、论文等活动中不得出现影响公平公正的带</w:t>
      </w:r>
      <w:proofErr w:type="gramStart"/>
      <w:r>
        <w:rPr>
          <w:rFonts w:ascii="仿宋_GB2312" w:eastAsia="仿宋_GB2312" w:hint="eastAsia"/>
          <w:sz w:val="32"/>
          <w:szCs w:val="32"/>
        </w:rPr>
        <w:t>有倾</w:t>
      </w:r>
      <w:proofErr w:type="gramEnd"/>
      <w:r>
        <w:rPr>
          <w:rFonts w:ascii="仿宋_GB2312" w:eastAsia="仿宋_GB2312" w:hint="eastAsia"/>
          <w:sz w:val="32"/>
          <w:szCs w:val="32"/>
        </w:rPr>
        <w:t>向性的语言、暗示等言行。</w:t>
      </w:r>
    </w:p>
    <w:p w:rsidR="008424AF" w:rsidRDefault="008424AF" w:rsidP="008424AF">
      <w:pPr>
        <w:widowControl/>
        <w:spacing w:line="330" w:lineRule="atLeast"/>
        <w:ind w:firstLineChars="196"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>专家</w:t>
      </w:r>
      <w:proofErr w:type="gramStart"/>
      <w:r>
        <w:rPr>
          <w:rFonts w:ascii="仿宋_GB2312" w:eastAsia="仿宋_GB2312" w:hint="eastAsia"/>
          <w:sz w:val="32"/>
          <w:szCs w:val="32"/>
        </w:rPr>
        <w:t>库专家</w:t>
      </w:r>
      <w:proofErr w:type="gramEnd"/>
      <w:r>
        <w:rPr>
          <w:rFonts w:ascii="仿宋_GB2312" w:eastAsia="仿宋_GB2312" w:hint="eastAsia"/>
          <w:sz w:val="32"/>
          <w:szCs w:val="32"/>
        </w:rPr>
        <w:t>有下列情况之一的，将作为不良行为予以通报批评并记录。</w:t>
      </w:r>
    </w:p>
    <w:p w:rsidR="008424AF" w:rsidRDefault="008424AF" w:rsidP="008424AF">
      <w:pPr>
        <w:widowControl/>
        <w:spacing w:line="33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（一）确认参加有关行业活动，未按规定时间参加工作的。</w:t>
      </w:r>
    </w:p>
    <w:p w:rsidR="008424AF" w:rsidRDefault="008424AF" w:rsidP="008424AF">
      <w:pPr>
        <w:widowControl/>
        <w:spacing w:line="330" w:lineRule="atLeas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（二）在工作中有明显倾向或歧视现象的。</w:t>
      </w:r>
    </w:p>
    <w:p w:rsidR="008424AF" w:rsidRDefault="008424AF" w:rsidP="008424AF">
      <w:pPr>
        <w:widowControl/>
        <w:spacing w:line="33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  （三）违反职业道德和国家有关廉洁自律规定，私下接触当事人并造成不良影响的。</w:t>
      </w:r>
    </w:p>
    <w:p w:rsidR="008424AF" w:rsidRDefault="008424AF" w:rsidP="008424AF">
      <w:pPr>
        <w:widowControl/>
        <w:spacing w:line="33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（四）违反有关规定，向外界透露有关评审或咨询情况及其他信息，尚未给有关工作结果带来实质影响的。</w:t>
      </w:r>
    </w:p>
    <w:p w:rsidR="008424AF" w:rsidRDefault="008424AF" w:rsidP="008424AF">
      <w:pPr>
        <w:widowControl/>
        <w:spacing w:line="33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（五）不能按规定回答或拒绝解答数字化城管有关问题的咨询或质疑的。</w:t>
      </w:r>
    </w:p>
    <w:p w:rsidR="008424AF" w:rsidRDefault="008424AF" w:rsidP="008424AF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>有下列情形之一的，不再担任行业专家：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（一）本人提出申请，要求不再担任行业专家的。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（二）无正当理由拒不参加有关行业工作者或造成严重后果的。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（三）出现严重错误的，或有其它严重违法违纪行为的。</w:t>
      </w:r>
    </w:p>
    <w:p w:rsidR="008424AF" w:rsidRDefault="008424AF" w:rsidP="008424AF">
      <w:pPr>
        <w:widowControl/>
        <w:spacing w:line="33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（四）以专家</w:t>
      </w:r>
      <w:proofErr w:type="gramStart"/>
      <w:r>
        <w:rPr>
          <w:rFonts w:ascii="仿宋_GB2312" w:eastAsia="仿宋_GB2312" w:hint="eastAsia"/>
          <w:sz w:val="32"/>
          <w:szCs w:val="32"/>
        </w:rPr>
        <w:t>库专家</w:t>
      </w:r>
      <w:proofErr w:type="gramEnd"/>
      <w:r>
        <w:rPr>
          <w:rFonts w:ascii="仿宋_GB2312" w:eastAsia="仿宋_GB2312" w:hint="eastAsia"/>
          <w:sz w:val="32"/>
          <w:szCs w:val="32"/>
        </w:rPr>
        <w:t>名义从事有损协会管理形象的其他活动的。</w:t>
      </w:r>
    </w:p>
    <w:p w:rsidR="008424AF" w:rsidRDefault="008424AF" w:rsidP="008424AF">
      <w:pPr>
        <w:widowControl/>
        <w:spacing w:line="33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（五）专家在一年内发生两次通报批评或不良记录的。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（六）经山东省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考核评价不能满足专家要求的。</w:t>
      </w:r>
    </w:p>
    <w:p w:rsidR="008424AF" w:rsidRDefault="008424AF" w:rsidP="008424AF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>专家</w:t>
      </w:r>
      <w:proofErr w:type="gramStart"/>
      <w:r>
        <w:rPr>
          <w:rFonts w:ascii="仿宋_GB2312" w:eastAsia="仿宋_GB2312" w:hint="eastAsia"/>
          <w:sz w:val="32"/>
          <w:szCs w:val="32"/>
        </w:rPr>
        <w:t>库专家</w:t>
      </w:r>
      <w:proofErr w:type="gramEnd"/>
      <w:r>
        <w:rPr>
          <w:rFonts w:ascii="仿宋_GB2312" w:eastAsia="仿宋_GB2312" w:hint="eastAsia"/>
          <w:sz w:val="32"/>
          <w:szCs w:val="32"/>
        </w:rPr>
        <w:t>工作待遇：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（一）专家</w:t>
      </w:r>
      <w:proofErr w:type="gramStart"/>
      <w:r>
        <w:rPr>
          <w:rFonts w:ascii="仿宋_GB2312" w:eastAsia="仿宋_GB2312" w:hint="eastAsia"/>
          <w:sz w:val="32"/>
          <w:szCs w:val="32"/>
        </w:rPr>
        <w:t>库专家</w:t>
      </w:r>
      <w:proofErr w:type="gramEnd"/>
      <w:r>
        <w:rPr>
          <w:rFonts w:ascii="仿宋_GB2312" w:eastAsia="仿宋_GB2312" w:hint="eastAsia"/>
          <w:sz w:val="32"/>
          <w:szCs w:val="32"/>
        </w:rPr>
        <w:t>工作期间发生的差旅费按山东省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统一标准报销，误餐费、外勤补助，</w:t>
      </w:r>
      <w:proofErr w:type="gramStart"/>
      <w:r>
        <w:rPr>
          <w:rFonts w:ascii="仿宋_GB2312" w:eastAsia="仿宋_GB2312" w:hint="eastAsia"/>
          <w:sz w:val="32"/>
          <w:szCs w:val="32"/>
        </w:rPr>
        <w:t>按协会</w:t>
      </w:r>
      <w:proofErr w:type="gramEnd"/>
      <w:r>
        <w:rPr>
          <w:rFonts w:ascii="仿宋_GB2312" w:eastAsia="仿宋_GB2312" w:hint="eastAsia"/>
          <w:sz w:val="32"/>
          <w:szCs w:val="32"/>
        </w:rPr>
        <w:t>相应标准从活动经费中列支。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（二）专家</w:t>
      </w:r>
      <w:proofErr w:type="gramStart"/>
      <w:r>
        <w:rPr>
          <w:rFonts w:ascii="仿宋_GB2312" w:eastAsia="仿宋_GB2312" w:hint="eastAsia"/>
          <w:sz w:val="32"/>
          <w:szCs w:val="32"/>
        </w:rPr>
        <w:t>库专家因协会</w:t>
      </w:r>
      <w:proofErr w:type="gramEnd"/>
      <w:r>
        <w:rPr>
          <w:rFonts w:ascii="仿宋_GB2312" w:eastAsia="仿宋_GB2312" w:hint="eastAsia"/>
          <w:sz w:val="32"/>
          <w:szCs w:val="32"/>
        </w:rPr>
        <w:t>组织工作所需用具由协会统一配备使用，用品、用具产权归属协会。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组织专家</w:t>
      </w:r>
      <w:proofErr w:type="gramStart"/>
      <w:r>
        <w:rPr>
          <w:rFonts w:ascii="仿宋_GB2312" w:eastAsia="仿宋_GB2312" w:hint="eastAsia"/>
          <w:sz w:val="32"/>
          <w:szCs w:val="32"/>
        </w:rPr>
        <w:t>库人员</w:t>
      </w:r>
      <w:proofErr w:type="gramEnd"/>
      <w:r>
        <w:rPr>
          <w:rFonts w:ascii="仿宋_GB2312" w:eastAsia="仿宋_GB2312" w:hint="eastAsia"/>
          <w:sz w:val="32"/>
          <w:szCs w:val="32"/>
        </w:rPr>
        <w:t>工作期间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另行计发工资。</w:t>
      </w:r>
    </w:p>
    <w:p w:rsidR="008424AF" w:rsidRDefault="008424AF" w:rsidP="008424AF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>本办法由山东省城市管理协会负责解释。</w:t>
      </w:r>
    </w:p>
    <w:p w:rsidR="008424AF" w:rsidRDefault="008424AF" w:rsidP="008424AF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>本办法自发布之日起实施。</w:t>
      </w:r>
    </w:p>
    <w:p w:rsidR="008424AF" w:rsidRDefault="008424AF" w:rsidP="008424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  <w:r>
        <w:rPr>
          <w:rFonts w:ascii="仿宋_GB2312" w:eastAsia="仿宋_GB2312" w:hint="eastAsia"/>
          <w:sz w:val="32"/>
          <w:szCs w:val="32"/>
        </w:rPr>
        <w:t>行业专家审批表</w:t>
      </w:r>
    </w:p>
    <w:p w:rsidR="00F91F46" w:rsidRDefault="00F91F46" w:rsidP="00F91F46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</w:p>
    <w:p w:rsidR="00F91F46" w:rsidRDefault="00F91F46" w:rsidP="00F91F46">
      <w:pPr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</w:p>
    <w:p w:rsidR="008424AF" w:rsidRDefault="008424AF" w:rsidP="00F91F46">
      <w:pPr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</w:t>
      </w:r>
      <w:r w:rsidR="00FA6B3A">
        <w:rPr>
          <w:rFonts w:ascii="仿宋_GB2312" w:eastAsia="仿宋_GB2312" w:hint="eastAsia"/>
          <w:sz w:val="32"/>
          <w:szCs w:val="32"/>
        </w:rPr>
        <w:t>数字化城市管理协会</w:t>
      </w:r>
    </w:p>
    <w:p w:rsidR="008424AF" w:rsidRDefault="008424AF" w:rsidP="008424AF">
      <w:pPr>
        <w:spacing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A6B3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A6B3A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FA6B3A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424AF" w:rsidRDefault="008424AF" w:rsidP="008424AF">
      <w:pPr>
        <w:widowControl/>
        <w:spacing w:line="360" w:lineRule="auto"/>
        <w:jc w:val="left"/>
        <w:rPr>
          <w:rFonts w:ascii="仿宋_GB2312" w:eastAsia="仿宋_GB2312"/>
          <w:b/>
          <w:sz w:val="44"/>
          <w:szCs w:val="44"/>
        </w:rPr>
        <w:sectPr w:rsidR="008424A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424AF" w:rsidRDefault="008424AF" w:rsidP="008424AF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山东省数字化城市管理协会专家审批表</w:t>
      </w:r>
    </w:p>
    <w:tbl>
      <w:tblPr>
        <w:tblW w:w="5266" w:type="pct"/>
        <w:jc w:val="center"/>
        <w:tblInd w:w="-885" w:type="dxa"/>
        <w:tblLook w:val="04A0" w:firstRow="1" w:lastRow="0" w:firstColumn="1" w:lastColumn="0" w:noHBand="0" w:noVBand="1"/>
      </w:tblPr>
      <w:tblGrid>
        <w:gridCol w:w="1316"/>
        <w:gridCol w:w="403"/>
        <w:gridCol w:w="1096"/>
        <w:gridCol w:w="522"/>
        <w:gridCol w:w="1097"/>
        <w:gridCol w:w="1097"/>
        <w:gridCol w:w="1097"/>
        <w:gridCol w:w="656"/>
        <w:gridCol w:w="657"/>
        <w:gridCol w:w="1034"/>
      </w:tblGrid>
      <w:tr w:rsidR="004224DB" w:rsidTr="004224DB">
        <w:trPr>
          <w:trHeight w:val="631"/>
          <w:jc w:val="center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（贴照片处）</w:t>
            </w:r>
          </w:p>
        </w:tc>
      </w:tr>
      <w:tr w:rsidR="008424AF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424AF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评定时间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424AF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A6B3A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17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从事时间</w:t>
            </w:r>
          </w:p>
        </w:tc>
        <w:tc>
          <w:tcPr>
            <w:tcW w:w="191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    年至今</w:t>
            </w:r>
          </w:p>
        </w:tc>
      </w:tr>
      <w:tr w:rsidR="004224DB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4AF" w:rsidRDefault="008424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424AF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6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424AF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FA6B3A" w:rsidTr="004224DB">
        <w:trPr>
          <w:trHeight w:val="631"/>
          <w:jc w:val="center"/>
        </w:trPr>
        <w:tc>
          <w:tcPr>
            <w:tcW w:w="7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  机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424AF" w:rsidTr="004224DB">
        <w:trPr>
          <w:trHeight w:val="12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本人熟悉专业（从自己最熟悉的专业开始，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按排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序填写，最多3个专业）：</w:t>
            </w:r>
          </w:p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1.计算机软件开发       2.计算机信息系统集成  3.计算机网络工程      4.监控系统工程</w:t>
            </w:r>
          </w:p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5.电子自动化工程      6.信息系统机房工程    7.信息安全系统集成    8.数据普查咨询 </w:t>
            </w:r>
          </w:p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9.网格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化业务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应用咨询   10.相关专业的规范、标准、技术评定及咨询等。                                                                        </w:t>
            </w:r>
          </w:p>
        </w:tc>
      </w:tr>
      <w:tr w:rsidR="008424AF" w:rsidTr="004224DB">
        <w:trPr>
          <w:trHeight w:val="519"/>
          <w:jc w:val="center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类别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类别二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类别三</w:t>
            </w:r>
          </w:p>
        </w:tc>
      </w:tr>
      <w:tr w:rsidR="008424AF" w:rsidTr="004224DB">
        <w:trPr>
          <w:trHeight w:val="631"/>
          <w:jc w:val="center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24AF" w:rsidTr="004224DB">
        <w:trPr>
          <w:trHeight w:val="530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本人所在单位意见</w:t>
            </w:r>
          </w:p>
        </w:tc>
        <w:tc>
          <w:tcPr>
            <w:tcW w:w="25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</w:t>
            </w:r>
            <w:r w:rsidR="00FA6B3A">
              <w:rPr>
                <w:rFonts w:ascii="宋体" w:hAnsi="宋体" w:cs="宋体" w:hint="eastAsia"/>
                <w:kern w:val="0"/>
                <w:sz w:val="22"/>
                <w:szCs w:val="22"/>
              </w:rPr>
              <w:t>数字化城市管理协会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</w:tr>
      <w:tr w:rsidR="008424AF" w:rsidTr="004224DB">
        <w:trPr>
          <w:trHeight w:val="631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上述所填列的信息真实、完整。该同志具有良好的职业道德和专业经验，同意推荐其担任山东省</w:t>
            </w:r>
            <w:r w:rsidR="00FA6B3A">
              <w:rPr>
                <w:rFonts w:ascii="宋体" w:hAnsi="宋体" w:cs="宋体" w:hint="eastAsia"/>
                <w:kern w:val="0"/>
                <w:sz w:val="22"/>
                <w:szCs w:val="22"/>
              </w:rPr>
              <w:t>数字化城市管理协会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专家。</w:t>
            </w:r>
          </w:p>
        </w:tc>
        <w:tc>
          <w:tcPr>
            <w:tcW w:w="2529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24AF" w:rsidTr="004224DB">
        <w:trPr>
          <w:trHeight w:val="885"/>
          <w:jc w:val="center"/>
        </w:trPr>
        <w:tc>
          <w:tcPr>
            <w:tcW w:w="247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（公章）    年   月    日</w:t>
            </w:r>
          </w:p>
        </w:tc>
        <w:tc>
          <w:tcPr>
            <w:tcW w:w="25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424AF" w:rsidRDefault="008424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（公章）  年   月   日</w:t>
            </w:r>
          </w:p>
        </w:tc>
      </w:tr>
    </w:tbl>
    <w:p w:rsidR="008424AF" w:rsidRDefault="008424AF" w:rsidP="008424AF">
      <w:pPr>
        <w:spacing w:line="360" w:lineRule="auto"/>
        <w:rPr>
          <w:rFonts w:ascii="仿宋_GB2312" w:eastAsia="仿宋_GB2312"/>
          <w:sz w:val="28"/>
          <w:szCs w:val="32"/>
        </w:rPr>
      </w:pPr>
    </w:p>
    <w:p w:rsidR="004B0481" w:rsidRDefault="006A403E"/>
    <w:sectPr w:rsidR="004B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3E" w:rsidRDefault="006A403E" w:rsidP="004224DB">
      <w:r>
        <w:separator/>
      </w:r>
    </w:p>
  </w:endnote>
  <w:endnote w:type="continuationSeparator" w:id="0">
    <w:p w:rsidR="006A403E" w:rsidRDefault="006A403E" w:rsidP="0042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3E" w:rsidRDefault="006A403E" w:rsidP="004224DB">
      <w:r>
        <w:separator/>
      </w:r>
    </w:p>
  </w:footnote>
  <w:footnote w:type="continuationSeparator" w:id="0">
    <w:p w:rsidR="006A403E" w:rsidRDefault="006A403E" w:rsidP="0042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75"/>
    <w:rsid w:val="000B0441"/>
    <w:rsid w:val="004224DB"/>
    <w:rsid w:val="00610B75"/>
    <w:rsid w:val="0066181A"/>
    <w:rsid w:val="006A403E"/>
    <w:rsid w:val="008424AF"/>
    <w:rsid w:val="00BC3E7B"/>
    <w:rsid w:val="00F91F46"/>
    <w:rsid w:val="00F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2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42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4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4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2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42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4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4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4</cp:revision>
  <dcterms:created xsi:type="dcterms:W3CDTF">2019-10-17T03:03:00Z</dcterms:created>
  <dcterms:modified xsi:type="dcterms:W3CDTF">2019-10-17T03:50:00Z</dcterms:modified>
</cp:coreProperties>
</file>